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9C421" w14:textId="13FB5E8E" w:rsidR="00F07448" w:rsidRDefault="006B05D8" w:rsidP="006B05D8">
      <w:pPr>
        <w:jc w:val="right"/>
        <w:rPr>
          <w:sz w:val="48"/>
          <w:szCs w:val="48"/>
        </w:rPr>
      </w:pPr>
      <w:r>
        <w:rPr>
          <w:noProof/>
        </w:rPr>
        <w:drawing>
          <wp:inline distT="0" distB="0" distL="0" distR="0" wp14:anchorId="6D5C7B9A" wp14:editId="56E26EF4">
            <wp:extent cx="1548765" cy="1137374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808" cy="1152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62723" w14:textId="77777777" w:rsidR="00F07448" w:rsidRDefault="00F07448">
      <w:pPr>
        <w:rPr>
          <w:sz w:val="48"/>
          <w:szCs w:val="48"/>
        </w:rPr>
      </w:pPr>
    </w:p>
    <w:p w14:paraId="06AD0579" w14:textId="77777777" w:rsidR="00F07448" w:rsidRDefault="00F07448">
      <w:pPr>
        <w:rPr>
          <w:sz w:val="48"/>
          <w:szCs w:val="48"/>
        </w:rPr>
      </w:pPr>
    </w:p>
    <w:p w14:paraId="3C341C1F" w14:textId="77777777" w:rsidR="00F07448" w:rsidRDefault="00F07448">
      <w:pPr>
        <w:rPr>
          <w:sz w:val="48"/>
          <w:szCs w:val="48"/>
        </w:rPr>
      </w:pPr>
    </w:p>
    <w:p w14:paraId="38B22C16" w14:textId="62AFE7C8" w:rsidR="00F07448" w:rsidRPr="007639E4" w:rsidRDefault="00F07448">
      <w:pPr>
        <w:rPr>
          <w:rFonts w:ascii="Arial" w:hAnsi="Arial" w:cs="Arial"/>
          <w:b/>
          <w:sz w:val="28"/>
          <w:szCs w:val="28"/>
        </w:rPr>
      </w:pPr>
      <w:r w:rsidRPr="007639E4">
        <w:rPr>
          <w:rFonts w:ascii="Arial" w:hAnsi="Arial" w:cs="Arial"/>
          <w:b/>
          <w:sz w:val="28"/>
          <w:szCs w:val="28"/>
        </w:rPr>
        <w:t>NHS BENCHMARKING NETWORK</w:t>
      </w:r>
    </w:p>
    <w:p w14:paraId="6ABE2451" w14:textId="7AE90BF5" w:rsidR="00F07448" w:rsidRPr="007639E4" w:rsidRDefault="00F07448">
      <w:pPr>
        <w:rPr>
          <w:rFonts w:ascii="Arial" w:hAnsi="Arial" w:cs="Arial"/>
          <w:b/>
          <w:sz w:val="28"/>
          <w:szCs w:val="28"/>
        </w:rPr>
      </w:pPr>
      <w:r w:rsidRPr="007639E4">
        <w:rPr>
          <w:rFonts w:ascii="Arial" w:hAnsi="Arial" w:cs="Arial"/>
          <w:b/>
          <w:sz w:val="28"/>
          <w:szCs w:val="28"/>
        </w:rPr>
        <w:t>FAIR PROCESSING NOTICE</w:t>
      </w:r>
    </w:p>
    <w:p w14:paraId="597C9FBA" w14:textId="1D0887CD" w:rsidR="00F07448" w:rsidRPr="003A4BEA" w:rsidRDefault="00F07448">
      <w:pPr>
        <w:rPr>
          <w:rFonts w:ascii="Arial" w:hAnsi="Arial" w:cs="Arial"/>
        </w:rPr>
      </w:pPr>
    </w:p>
    <w:p w14:paraId="6DE91F78" w14:textId="09265029" w:rsidR="00F07448" w:rsidRPr="003A4BEA" w:rsidRDefault="00F07448">
      <w:pPr>
        <w:rPr>
          <w:rFonts w:ascii="Arial" w:hAnsi="Arial" w:cs="Arial"/>
        </w:rPr>
      </w:pPr>
      <w:r w:rsidRPr="003A4BEA">
        <w:rPr>
          <w:rFonts w:ascii="Arial" w:hAnsi="Arial" w:cs="Arial"/>
        </w:rPr>
        <w:t>V</w:t>
      </w:r>
      <w:r w:rsidR="00E2042F">
        <w:rPr>
          <w:rFonts w:ascii="Arial" w:hAnsi="Arial" w:cs="Arial"/>
        </w:rPr>
        <w:t>ersion</w:t>
      </w:r>
      <w:r w:rsidRPr="003A4BEA">
        <w:rPr>
          <w:rFonts w:ascii="Arial" w:hAnsi="Arial" w:cs="Arial"/>
        </w:rPr>
        <w:t xml:space="preserve"> 0.0</w:t>
      </w:r>
      <w:r w:rsidR="0032244B">
        <w:rPr>
          <w:rFonts w:ascii="Arial" w:hAnsi="Arial" w:cs="Arial"/>
        </w:rPr>
        <w:t>4</w:t>
      </w:r>
      <w:r w:rsidR="00FB2BCF" w:rsidRPr="003A4BEA">
        <w:rPr>
          <w:rFonts w:ascii="Arial" w:hAnsi="Arial" w:cs="Arial"/>
        </w:rPr>
        <w:t xml:space="preserve">, </w:t>
      </w:r>
      <w:r w:rsidR="0032244B">
        <w:rPr>
          <w:rFonts w:ascii="Arial" w:hAnsi="Arial" w:cs="Arial"/>
        </w:rPr>
        <w:t>July</w:t>
      </w:r>
      <w:r w:rsidR="00FB2BCF" w:rsidRPr="003A4BEA">
        <w:rPr>
          <w:rFonts w:ascii="Arial" w:hAnsi="Arial" w:cs="Arial"/>
        </w:rPr>
        <w:t xml:space="preserve"> 2018</w:t>
      </w:r>
    </w:p>
    <w:p w14:paraId="06E7423A" w14:textId="70E45F5E" w:rsidR="006B05D8" w:rsidRPr="003A4BEA" w:rsidRDefault="006B05D8">
      <w:pPr>
        <w:rPr>
          <w:rFonts w:ascii="Arial" w:hAnsi="Arial" w:cs="Arial"/>
        </w:rPr>
      </w:pPr>
    </w:p>
    <w:p w14:paraId="042B911D" w14:textId="166AB1AC" w:rsidR="006B05D8" w:rsidRPr="003A4BEA" w:rsidRDefault="006B05D8">
      <w:pPr>
        <w:rPr>
          <w:rFonts w:ascii="Arial" w:hAnsi="Arial" w:cs="Arial"/>
        </w:rPr>
      </w:pPr>
    </w:p>
    <w:p w14:paraId="162EC670" w14:textId="1B7F7DF2" w:rsidR="006B05D8" w:rsidRPr="003A4BEA" w:rsidRDefault="006B05D8">
      <w:pPr>
        <w:rPr>
          <w:rFonts w:ascii="Arial" w:hAnsi="Arial" w:cs="Arial"/>
        </w:rPr>
      </w:pPr>
    </w:p>
    <w:p w14:paraId="050F7CCB" w14:textId="3E331CFC" w:rsidR="006B05D8" w:rsidRPr="003A4BEA" w:rsidRDefault="006B05D8">
      <w:pPr>
        <w:rPr>
          <w:rFonts w:ascii="Arial" w:hAnsi="Arial" w:cs="Arial"/>
        </w:rPr>
      </w:pPr>
    </w:p>
    <w:p w14:paraId="49EBD3F3" w14:textId="772EFA66" w:rsidR="006B05D8" w:rsidRPr="003A4BEA" w:rsidRDefault="006B05D8">
      <w:pPr>
        <w:rPr>
          <w:rFonts w:ascii="Arial" w:hAnsi="Arial" w:cs="Arial"/>
        </w:rPr>
      </w:pPr>
    </w:p>
    <w:p w14:paraId="60491530" w14:textId="6EBEAF45" w:rsidR="006B05D8" w:rsidRPr="003A4BEA" w:rsidRDefault="006B05D8">
      <w:pPr>
        <w:rPr>
          <w:rFonts w:ascii="Arial" w:hAnsi="Arial" w:cs="Arial"/>
        </w:rPr>
      </w:pPr>
    </w:p>
    <w:p w14:paraId="71976D91" w14:textId="603AAB66" w:rsidR="00D0555F" w:rsidRPr="003A4BEA" w:rsidRDefault="006B05D8">
      <w:pPr>
        <w:rPr>
          <w:rFonts w:ascii="Arial" w:hAnsi="Arial" w:cs="Arial"/>
        </w:rPr>
      </w:pPr>
      <w:r w:rsidRPr="003A4BEA">
        <w:rPr>
          <w:rFonts w:ascii="Arial" w:hAnsi="Arial" w:cs="Arial"/>
        </w:rPr>
        <w:t>V</w:t>
      </w:r>
      <w:r w:rsidR="00D0555F" w:rsidRPr="003A4BEA">
        <w:rPr>
          <w:rFonts w:ascii="Arial" w:hAnsi="Arial" w:cs="Arial"/>
        </w:rPr>
        <w:t>ersion control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62986" w:rsidRPr="003A4BEA" w14:paraId="04A0A659" w14:textId="77777777" w:rsidTr="00B62986">
        <w:tc>
          <w:tcPr>
            <w:tcW w:w="3005" w:type="dxa"/>
            <w:shd w:val="clear" w:color="auto" w:fill="DEEAF6" w:themeFill="accent5" w:themeFillTint="33"/>
          </w:tcPr>
          <w:p w14:paraId="307C179E" w14:textId="5BCF88C8" w:rsidR="00B62986" w:rsidRPr="003A4BEA" w:rsidRDefault="00B62986">
            <w:pPr>
              <w:rPr>
                <w:rFonts w:ascii="Arial" w:hAnsi="Arial" w:cs="Arial"/>
                <w:b/>
              </w:rPr>
            </w:pPr>
            <w:r w:rsidRPr="003A4BEA">
              <w:rPr>
                <w:rFonts w:ascii="Arial" w:hAnsi="Arial" w:cs="Arial"/>
                <w:b/>
              </w:rPr>
              <w:t>Date completed</w:t>
            </w:r>
          </w:p>
        </w:tc>
        <w:tc>
          <w:tcPr>
            <w:tcW w:w="3005" w:type="dxa"/>
            <w:shd w:val="clear" w:color="auto" w:fill="DEEAF6" w:themeFill="accent5" w:themeFillTint="33"/>
          </w:tcPr>
          <w:p w14:paraId="23A2D99F" w14:textId="383E971E" w:rsidR="00B62986" w:rsidRPr="003A4BEA" w:rsidRDefault="00B62986">
            <w:pPr>
              <w:rPr>
                <w:rFonts w:ascii="Arial" w:hAnsi="Arial" w:cs="Arial"/>
                <w:b/>
              </w:rPr>
            </w:pPr>
            <w:r w:rsidRPr="003A4BEA">
              <w:rPr>
                <w:rFonts w:ascii="Arial" w:hAnsi="Arial" w:cs="Arial"/>
                <w:b/>
              </w:rPr>
              <w:t>Version</w:t>
            </w:r>
          </w:p>
        </w:tc>
        <w:tc>
          <w:tcPr>
            <w:tcW w:w="3006" w:type="dxa"/>
            <w:shd w:val="clear" w:color="auto" w:fill="DEEAF6" w:themeFill="accent5" w:themeFillTint="33"/>
          </w:tcPr>
          <w:p w14:paraId="39837EB5" w14:textId="66BC43D1" w:rsidR="00B62986" w:rsidRPr="003A4BEA" w:rsidRDefault="00B62986">
            <w:pPr>
              <w:rPr>
                <w:rFonts w:ascii="Arial" w:hAnsi="Arial" w:cs="Arial"/>
                <w:b/>
              </w:rPr>
            </w:pPr>
            <w:r w:rsidRPr="003A4BEA">
              <w:rPr>
                <w:rFonts w:ascii="Arial" w:hAnsi="Arial" w:cs="Arial"/>
                <w:b/>
              </w:rPr>
              <w:t>Summary of changes</w:t>
            </w:r>
          </w:p>
        </w:tc>
      </w:tr>
      <w:tr w:rsidR="00B62986" w:rsidRPr="003A4BEA" w14:paraId="59EB5E70" w14:textId="77777777" w:rsidTr="00B62986">
        <w:tc>
          <w:tcPr>
            <w:tcW w:w="3005" w:type="dxa"/>
          </w:tcPr>
          <w:p w14:paraId="221A477A" w14:textId="4755D6A5" w:rsidR="00B62986" w:rsidRPr="003A4BEA" w:rsidRDefault="00B62986">
            <w:pPr>
              <w:rPr>
                <w:rFonts w:ascii="Arial" w:hAnsi="Arial" w:cs="Arial"/>
              </w:rPr>
            </w:pPr>
            <w:r w:rsidRPr="003A4BEA">
              <w:rPr>
                <w:rFonts w:ascii="Arial" w:hAnsi="Arial" w:cs="Arial"/>
              </w:rPr>
              <w:t>18</w:t>
            </w:r>
            <w:r w:rsidRPr="003A4BEA">
              <w:rPr>
                <w:rFonts w:ascii="Arial" w:hAnsi="Arial" w:cs="Arial"/>
                <w:vertAlign w:val="superscript"/>
              </w:rPr>
              <w:t>th</w:t>
            </w:r>
            <w:r w:rsidRPr="003A4BEA">
              <w:rPr>
                <w:rFonts w:ascii="Arial" w:hAnsi="Arial" w:cs="Arial"/>
              </w:rPr>
              <w:t xml:space="preserve"> May 2018</w:t>
            </w:r>
          </w:p>
        </w:tc>
        <w:tc>
          <w:tcPr>
            <w:tcW w:w="3005" w:type="dxa"/>
          </w:tcPr>
          <w:p w14:paraId="6534CE10" w14:textId="19D6C69C" w:rsidR="00B62986" w:rsidRPr="003A4BEA" w:rsidRDefault="00B62986">
            <w:pPr>
              <w:rPr>
                <w:rFonts w:ascii="Arial" w:hAnsi="Arial" w:cs="Arial"/>
              </w:rPr>
            </w:pPr>
            <w:r w:rsidRPr="003A4BEA">
              <w:rPr>
                <w:rFonts w:ascii="Arial" w:hAnsi="Arial" w:cs="Arial"/>
              </w:rPr>
              <w:t xml:space="preserve">V 0.01 </w:t>
            </w:r>
          </w:p>
        </w:tc>
        <w:tc>
          <w:tcPr>
            <w:tcW w:w="3006" w:type="dxa"/>
          </w:tcPr>
          <w:p w14:paraId="35D2253D" w14:textId="487CE7E6" w:rsidR="00B62986" w:rsidRPr="003A4BEA" w:rsidRDefault="00B62986">
            <w:pPr>
              <w:rPr>
                <w:rFonts w:ascii="Arial" w:hAnsi="Arial" w:cs="Arial"/>
              </w:rPr>
            </w:pPr>
            <w:r w:rsidRPr="003A4BEA">
              <w:rPr>
                <w:rFonts w:ascii="Arial" w:hAnsi="Arial" w:cs="Arial"/>
              </w:rPr>
              <w:t>First draft</w:t>
            </w:r>
          </w:p>
        </w:tc>
      </w:tr>
      <w:tr w:rsidR="00B62986" w:rsidRPr="003A4BEA" w14:paraId="6A590126" w14:textId="77777777" w:rsidTr="00B62986">
        <w:tc>
          <w:tcPr>
            <w:tcW w:w="3005" w:type="dxa"/>
          </w:tcPr>
          <w:p w14:paraId="3592E141" w14:textId="5D9D43B8" w:rsidR="00B62986" w:rsidRPr="003A4BEA" w:rsidRDefault="00B62986">
            <w:pPr>
              <w:rPr>
                <w:rFonts w:ascii="Arial" w:hAnsi="Arial" w:cs="Arial"/>
              </w:rPr>
            </w:pPr>
            <w:r w:rsidRPr="003A4BEA">
              <w:rPr>
                <w:rFonts w:ascii="Arial" w:hAnsi="Arial" w:cs="Arial"/>
              </w:rPr>
              <w:t>23</w:t>
            </w:r>
            <w:r w:rsidRPr="003A4BEA">
              <w:rPr>
                <w:rFonts w:ascii="Arial" w:hAnsi="Arial" w:cs="Arial"/>
                <w:vertAlign w:val="superscript"/>
              </w:rPr>
              <w:t>rd</w:t>
            </w:r>
            <w:r w:rsidRPr="003A4BEA">
              <w:rPr>
                <w:rFonts w:ascii="Arial" w:hAnsi="Arial" w:cs="Arial"/>
              </w:rPr>
              <w:t xml:space="preserve"> May 2018</w:t>
            </w:r>
          </w:p>
        </w:tc>
        <w:tc>
          <w:tcPr>
            <w:tcW w:w="3005" w:type="dxa"/>
          </w:tcPr>
          <w:p w14:paraId="5ED84A09" w14:textId="5C1A95F1" w:rsidR="00B62986" w:rsidRPr="003A4BEA" w:rsidRDefault="00B62986">
            <w:pPr>
              <w:rPr>
                <w:rFonts w:ascii="Arial" w:hAnsi="Arial" w:cs="Arial"/>
              </w:rPr>
            </w:pPr>
            <w:r w:rsidRPr="003A4BEA">
              <w:rPr>
                <w:rFonts w:ascii="Arial" w:hAnsi="Arial" w:cs="Arial"/>
              </w:rPr>
              <w:t xml:space="preserve">V 0.02 </w:t>
            </w:r>
          </w:p>
        </w:tc>
        <w:tc>
          <w:tcPr>
            <w:tcW w:w="3006" w:type="dxa"/>
          </w:tcPr>
          <w:p w14:paraId="2A9D29CA" w14:textId="03B924DE" w:rsidR="00B62986" w:rsidRPr="003A4BEA" w:rsidRDefault="00B62986">
            <w:pPr>
              <w:rPr>
                <w:rFonts w:ascii="Arial" w:hAnsi="Arial" w:cs="Arial"/>
              </w:rPr>
            </w:pPr>
            <w:r w:rsidRPr="003A4BEA">
              <w:rPr>
                <w:rFonts w:ascii="Arial" w:hAnsi="Arial" w:cs="Arial"/>
              </w:rPr>
              <w:t>Second draft – additions by DH</w:t>
            </w:r>
          </w:p>
        </w:tc>
      </w:tr>
      <w:tr w:rsidR="005246F0" w:rsidRPr="003A4BEA" w14:paraId="590DD547" w14:textId="77777777" w:rsidTr="00B62986">
        <w:tc>
          <w:tcPr>
            <w:tcW w:w="3005" w:type="dxa"/>
          </w:tcPr>
          <w:p w14:paraId="6BA07CDE" w14:textId="66715482" w:rsidR="005246F0" w:rsidRPr="003A4BEA" w:rsidRDefault="005246F0">
            <w:pPr>
              <w:rPr>
                <w:rFonts w:ascii="Arial" w:hAnsi="Arial" w:cs="Arial"/>
              </w:rPr>
            </w:pPr>
            <w:r w:rsidRPr="003A4BEA">
              <w:rPr>
                <w:rFonts w:ascii="Arial" w:hAnsi="Arial" w:cs="Arial"/>
              </w:rPr>
              <w:t>25</w:t>
            </w:r>
            <w:r w:rsidRPr="003A4BEA">
              <w:rPr>
                <w:rFonts w:ascii="Arial" w:hAnsi="Arial" w:cs="Arial"/>
                <w:vertAlign w:val="superscript"/>
              </w:rPr>
              <w:t>th</w:t>
            </w:r>
            <w:r w:rsidRPr="003A4BEA">
              <w:rPr>
                <w:rFonts w:ascii="Arial" w:hAnsi="Arial" w:cs="Arial"/>
              </w:rPr>
              <w:t xml:space="preserve"> May 2018</w:t>
            </w:r>
          </w:p>
        </w:tc>
        <w:tc>
          <w:tcPr>
            <w:tcW w:w="3005" w:type="dxa"/>
          </w:tcPr>
          <w:p w14:paraId="06E34910" w14:textId="33AF0DBC" w:rsidR="005246F0" w:rsidRPr="003A4BEA" w:rsidRDefault="005246F0">
            <w:pPr>
              <w:rPr>
                <w:rFonts w:ascii="Arial" w:hAnsi="Arial" w:cs="Arial"/>
              </w:rPr>
            </w:pPr>
            <w:r w:rsidRPr="003A4BEA">
              <w:rPr>
                <w:rFonts w:ascii="Arial" w:hAnsi="Arial" w:cs="Arial"/>
              </w:rPr>
              <w:t>V 0.03</w:t>
            </w:r>
          </w:p>
        </w:tc>
        <w:tc>
          <w:tcPr>
            <w:tcW w:w="3006" w:type="dxa"/>
          </w:tcPr>
          <w:p w14:paraId="58769A64" w14:textId="1283036D" w:rsidR="005246F0" w:rsidRPr="003A4BEA" w:rsidRDefault="005246F0">
            <w:pPr>
              <w:rPr>
                <w:rFonts w:ascii="Arial" w:hAnsi="Arial" w:cs="Arial"/>
              </w:rPr>
            </w:pPr>
            <w:r w:rsidRPr="003A4BEA">
              <w:rPr>
                <w:rFonts w:ascii="Arial" w:hAnsi="Arial" w:cs="Arial"/>
              </w:rPr>
              <w:t>CH</w:t>
            </w:r>
          </w:p>
        </w:tc>
      </w:tr>
      <w:tr w:rsidR="00123BF8" w:rsidRPr="003A4BEA" w14:paraId="44170B7E" w14:textId="77777777" w:rsidTr="00B62986">
        <w:tc>
          <w:tcPr>
            <w:tcW w:w="3005" w:type="dxa"/>
          </w:tcPr>
          <w:p w14:paraId="4E1F110C" w14:textId="27160123" w:rsidR="00123BF8" w:rsidRPr="003A4BEA" w:rsidRDefault="00123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Pr="00123BF8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July 2018</w:t>
            </w:r>
          </w:p>
        </w:tc>
        <w:tc>
          <w:tcPr>
            <w:tcW w:w="3005" w:type="dxa"/>
          </w:tcPr>
          <w:p w14:paraId="18DDEB7A" w14:textId="2529A3AB" w:rsidR="00123BF8" w:rsidRPr="003A4BEA" w:rsidRDefault="00123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0.04</w:t>
            </w:r>
          </w:p>
        </w:tc>
        <w:tc>
          <w:tcPr>
            <w:tcW w:w="3006" w:type="dxa"/>
          </w:tcPr>
          <w:p w14:paraId="149F734D" w14:textId="311379A0" w:rsidR="00123BF8" w:rsidRPr="003A4BEA" w:rsidRDefault="00123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DH</w:t>
            </w:r>
          </w:p>
        </w:tc>
      </w:tr>
    </w:tbl>
    <w:p w14:paraId="23530F47" w14:textId="77777777" w:rsidR="00B62986" w:rsidRPr="00D0555F" w:rsidRDefault="00B62986">
      <w:pPr>
        <w:rPr>
          <w:sz w:val="24"/>
          <w:szCs w:val="24"/>
        </w:rPr>
      </w:pPr>
    </w:p>
    <w:p w14:paraId="0688ED38" w14:textId="77777777" w:rsidR="00D0555F" w:rsidRPr="00F07448" w:rsidRDefault="00D0555F">
      <w:pPr>
        <w:rPr>
          <w:sz w:val="48"/>
          <w:szCs w:val="48"/>
        </w:rPr>
      </w:pPr>
    </w:p>
    <w:p w14:paraId="1589CFFB" w14:textId="77777777" w:rsidR="00F07448" w:rsidRDefault="00F0744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4098F" w14:paraId="415EDEBA" w14:textId="77777777" w:rsidTr="0064098F">
        <w:tc>
          <w:tcPr>
            <w:tcW w:w="9016" w:type="dxa"/>
          </w:tcPr>
          <w:p w14:paraId="3D6141F0" w14:textId="4517AF70" w:rsidR="0064098F" w:rsidRPr="003A4BEA" w:rsidRDefault="0064098F" w:rsidP="00157AE8">
            <w:pPr>
              <w:jc w:val="both"/>
              <w:rPr>
                <w:rFonts w:ascii="Arial" w:hAnsi="Arial" w:cs="Arial"/>
                <w:b/>
              </w:rPr>
            </w:pPr>
            <w:r w:rsidRPr="003A4BEA">
              <w:rPr>
                <w:rFonts w:ascii="Arial" w:hAnsi="Arial" w:cs="Arial"/>
                <w:b/>
              </w:rPr>
              <w:lastRenderedPageBreak/>
              <w:t>Who are we?</w:t>
            </w:r>
          </w:p>
          <w:p w14:paraId="572B66FB" w14:textId="77777777" w:rsidR="0064098F" w:rsidRPr="003A4BEA" w:rsidRDefault="0064098F" w:rsidP="00157AE8">
            <w:pPr>
              <w:jc w:val="both"/>
              <w:rPr>
                <w:rFonts w:ascii="Arial" w:hAnsi="Arial" w:cs="Arial"/>
              </w:rPr>
            </w:pPr>
          </w:p>
          <w:p w14:paraId="138739A7" w14:textId="2A58B765" w:rsidR="0064098F" w:rsidRPr="003A4BEA" w:rsidRDefault="00F5134D" w:rsidP="00611894">
            <w:pPr>
              <w:rPr>
                <w:rFonts w:ascii="Arial" w:hAnsi="Arial" w:cs="Arial"/>
              </w:rPr>
            </w:pPr>
            <w:r w:rsidRPr="003A4BEA">
              <w:rPr>
                <w:rFonts w:ascii="Arial" w:hAnsi="Arial" w:cs="Arial"/>
              </w:rPr>
              <w:t xml:space="preserve">The </w:t>
            </w:r>
            <w:r w:rsidR="0064098F" w:rsidRPr="003A4BEA">
              <w:rPr>
                <w:rFonts w:ascii="Arial" w:hAnsi="Arial" w:cs="Arial"/>
              </w:rPr>
              <w:t xml:space="preserve">NHS Benchmarking </w:t>
            </w:r>
            <w:r w:rsidRPr="003A4BEA">
              <w:rPr>
                <w:rFonts w:ascii="Arial" w:hAnsi="Arial" w:cs="Arial"/>
              </w:rPr>
              <w:t>Network</w:t>
            </w:r>
            <w:r w:rsidR="005246F0" w:rsidRPr="003A4BEA">
              <w:rPr>
                <w:rFonts w:ascii="Arial" w:hAnsi="Arial" w:cs="Arial"/>
              </w:rPr>
              <w:t xml:space="preserve"> team (Benchmark Management Consulting Ltd)</w:t>
            </w:r>
            <w:r w:rsidRPr="003A4BEA">
              <w:rPr>
                <w:rFonts w:ascii="Arial" w:hAnsi="Arial" w:cs="Arial"/>
              </w:rPr>
              <w:t xml:space="preserve"> </w:t>
            </w:r>
            <w:r w:rsidR="0064098F" w:rsidRPr="003A4BEA">
              <w:rPr>
                <w:rFonts w:ascii="Arial" w:hAnsi="Arial" w:cs="Arial"/>
              </w:rPr>
              <w:t xml:space="preserve">is a </w:t>
            </w:r>
            <w:r w:rsidRPr="003A4BEA">
              <w:rPr>
                <w:rFonts w:ascii="Arial" w:hAnsi="Arial" w:cs="Arial"/>
              </w:rPr>
              <w:t>subcontractor to East London NHS Foundation Trust (ELFT) (host of the Network). The Network team’s ICO number is Z1624069.</w:t>
            </w:r>
          </w:p>
          <w:p w14:paraId="45BB66AD" w14:textId="77777777" w:rsidR="0064098F" w:rsidRPr="003A4BEA" w:rsidRDefault="0064098F" w:rsidP="00157AE8">
            <w:pPr>
              <w:jc w:val="both"/>
              <w:rPr>
                <w:rFonts w:ascii="Arial" w:hAnsi="Arial" w:cs="Arial"/>
              </w:rPr>
            </w:pPr>
          </w:p>
        </w:tc>
      </w:tr>
      <w:tr w:rsidR="0064098F" w14:paraId="2FBC1EB1" w14:textId="77777777" w:rsidTr="0064098F">
        <w:tc>
          <w:tcPr>
            <w:tcW w:w="9016" w:type="dxa"/>
          </w:tcPr>
          <w:p w14:paraId="6F936447" w14:textId="77777777" w:rsidR="0064098F" w:rsidRPr="003A4BEA" w:rsidRDefault="0064098F" w:rsidP="00157AE8">
            <w:pPr>
              <w:jc w:val="both"/>
              <w:rPr>
                <w:rFonts w:ascii="Arial" w:hAnsi="Arial" w:cs="Arial"/>
                <w:b/>
              </w:rPr>
            </w:pPr>
            <w:r w:rsidRPr="003A4BEA">
              <w:rPr>
                <w:rFonts w:ascii="Arial" w:hAnsi="Arial" w:cs="Arial"/>
                <w:b/>
              </w:rPr>
              <w:t>What do we do?</w:t>
            </w:r>
          </w:p>
          <w:p w14:paraId="047AE86A" w14:textId="77777777" w:rsidR="0064098F" w:rsidRPr="003A4BEA" w:rsidRDefault="0064098F" w:rsidP="00157AE8">
            <w:pPr>
              <w:jc w:val="both"/>
              <w:rPr>
                <w:rFonts w:ascii="Arial" w:hAnsi="Arial" w:cs="Arial"/>
              </w:rPr>
            </w:pPr>
          </w:p>
          <w:p w14:paraId="7A32DE48" w14:textId="2370458C" w:rsidR="0064098F" w:rsidRPr="003A4BEA" w:rsidRDefault="0064098F" w:rsidP="005246F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3A4BEA">
              <w:rPr>
                <w:rFonts w:ascii="Arial" w:hAnsi="Arial" w:cs="Arial"/>
              </w:rPr>
              <w:t xml:space="preserve">You can find out more about </w:t>
            </w:r>
            <w:r w:rsidR="005246F0" w:rsidRPr="003A4BEA">
              <w:rPr>
                <w:rFonts w:ascii="Arial" w:hAnsi="Arial" w:cs="Arial"/>
              </w:rPr>
              <w:t>the Network</w:t>
            </w:r>
            <w:r w:rsidR="00513398" w:rsidRPr="003A4BEA">
              <w:rPr>
                <w:rFonts w:ascii="Arial" w:hAnsi="Arial" w:cs="Arial"/>
              </w:rPr>
              <w:t xml:space="preserve"> at the following link</w:t>
            </w:r>
            <w:r w:rsidRPr="003A4BEA">
              <w:rPr>
                <w:rFonts w:ascii="Arial" w:hAnsi="Arial" w:cs="Arial"/>
              </w:rPr>
              <w:t xml:space="preserve"> </w:t>
            </w:r>
            <w:hyperlink r:id="rId6" w:history="1">
              <w:r w:rsidRPr="003A4BEA">
                <w:rPr>
                  <w:rStyle w:val="Hyperlink"/>
                  <w:rFonts w:ascii="Arial" w:hAnsi="Arial" w:cs="Arial"/>
                </w:rPr>
                <w:t>https://www.nhsbenchmarking.nhs.uk/membership-benefits/</w:t>
              </w:r>
            </w:hyperlink>
            <w:r w:rsidRPr="003A4BEA">
              <w:rPr>
                <w:rFonts w:ascii="Arial" w:hAnsi="Arial" w:cs="Arial"/>
              </w:rPr>
              <w:t xml:space="preserve"> but in summary w</w:t>
            </w:r>
            <w:r w:rsidRPr="003A4BEA">
              <w:rPr>
                <w:rFonts w:ascii="Arial" w:hAnsi="Arial" w:cs="Arial"/>
                <w:color w:val="000000"/>
                <w:shd w:val="clear" w:color="auto" w:fill="FFFFFF"/>
              </w:rPr>
              <w:t>e are a member led organisation</w:t>
            </w:r>
            <w:r w:rsidR="005246F0" w:rsidRPr="003A4BEA">
              <w:rPr>
                <w:rFonts w:ascii="Arial" w:hAnsi="Arial" w:cs="Arial"/>
                <w:color w:val="000000"/>
                <w:shd w:val="clear" w:color="auto" w:fill="FFFFFF"/>
              </w:rPr>
              <w:t xml:space="preserve">, with </w:t>
            </w:r>
            <w:r w:rsidRPr="003A4BEA">
              <w:rPr>
                <w:rFonts w:ascii="Arial" w:hAnsi="Arial" w:cs="Arial"/>
                <w:color w:val="000000"/>
                <w:shd w:val="clear" w:color="auto" w:fill="FFFFFF"/>
              </w:rPr>
              <w:t>subscription fees fund</w:t>
            </w:r>
            <w:r w:rsidR="005246F0" w:rsidRPr="003A4BEA">
              <w:rPr>
                <w:rFonts w:ascii="Arial" w:hAnsi="Arial" w:cs="Arial"/>
                <w:color w:val="000000"/>
                <w:shd w:val="clear" w:color="auto" w:fill="FFFFFF"/>
              </w:rPr>
              <w:t>ing</w:t>
            </w:r>
            <w:r w:rsidRPr="003A4BEA">
              <w:rPr>
                <w:rFonts w:ascii="Arial" w:hAnsi="Arial" w:cs="Arial"/>
                <w:color w:val="000000"/>
                <w:shd w:val="clear" w:color="auto" w:fill="FFFFFF"/>
              </w:rPr>
              <w:t xml:space="preserve"> the benchmarking work programme. Membership subscription is open to all commissioners and providers of publicly-funded health and social care services</w:t>
            </w:r>
            <w:r w:rsidR="00513398" w:rsidRPr="003A4BEA">
              <w:rPr>
                <w:rFonts w:ascii="Arial" w:hAnsi="Arial" w:cs="Arial"/>
                <w:color w:val="000000"/>
                <w:shd w:val="clear" w:color="auto" w:fill="FFFFFF"/>
              </w:rPr>
              <w:t xml:space="preserve">, across all </w:t>
            </w:r>
            <w:r w:rsidR="005246F0" w:rsidRPr="003A4BEA">
              <w:rPr>
                <w:rFonts w:ascii="Arial" w:hAnsi="Arial" w:cs="Arial"/>
                <w:color w:val="000000"/>
                <w:shd w:val="clear" w:color="auto" w:fill="FFFFFF"/>
              </w:rPr>
              <w:t>four</w:t>
            </w:r>
            <w:r w:rsidR="00513398" w:rsidRPr="003A4BEA">
              <w:rPr>
                <w:rFonts w:ascii="Arial" w:hAnsi="Arial" w:cs="Arial"/>
                <w:color w:val="000000"/>
                <w:shd w:val="clear" w:color="auto" w:fill="FFFFFF"/>
              </w:rPr>
              <w:t xml:space="preserve"> countries of the UK. </w:t>
            </w:r>
            <w:r w:rsidR="002B4B10" w:rsidRPr="003A4BEA">
              <w:rPr>
                <w:rFonts w:ascii="Arial" w:hAnsi="Arial" w:cs="Arial"/>
                <w:color w:val="000000"/>
                <w:shd w:val="clear" w:color="auto" w:fill="FFFFFF"/>
              </w:rPr>
              <w:t>National</w:t>
            </w:r>
            <w:r w:rsidR="00513398" w:rsidRPr="003A4BEA">
              <w:rPr>
                <w:rFonts w:ascii="Arial" w:hAnsi="Arial" w:cs="Arial"/>
                <w:color w:val="000000"/>
                <w:shd w:val="clear" w:color="auto" w:fill="FFFFFF"/>
              </w:rPr>
              <w:t xml:space="preserve"> bodies may also be members of the Network, subject to agreement by the NHS Benchmarking Network’s Steering Group. </w:t>
            </w:r>
          </w:p>
          <w:p w14:paraId="0C865DB4" w14:textId="77777777" w:rsidR="0064098F" w:rsidRPr="003A4BEA" w:rsidRDefault="0064098F" w:rsidP="005246F0">
            <w:pPr>
              <w:rPr>
                <w:rFonts w:ascii="Arial" w:hAnsi="Arial" w:cs="Arial"/>
              </w:rPr>
            </w:pPr>
          </w:p>
          <w:p w14:paraId="19C58B73" w14:textId="742ED1D6" w:rsidR="0064098F" w:rsidRPr="003A4BEA" w:rsidRDefault="0064098F" w:rsidP="005246F0">
            <w:pPr>
              <w:rPr>
                <w:rFonts w:ascii="Arial" w:hAnsi="Arial" w:cs="Arial"/>
              </w:rPr>
            </w:pPr>
            <w:r w:rsidRPr="003A4BEA">
              <w:rPr>
                <w:rFonts w:ascii="Arial" w:hAnsi="Arial" w:cs="Arial"/>
              </w:rPr>
              <w:t xml:space="preserve">We are also </w:t>
            </w:r>
            <w:r w:rsidR="00157AE8" w:rsidRPr="003A4BEA">
              <w:rPr>
                <w:rFonts w:ascii="Arial" w:hAnsi="Arial" w:cs="Arial"/>
              </w:rPr>
              <w:t>commissioned (contracted</w:t>
            </w:r>
            <w:r w:rsidR="007639E4">
              <w:rPr>
                <w:rFonts w:ascii="Arial" w:hAnsi="Arial" w:cs="Arial"/>
              </w:rPr>
              <w:t xml:space="preserve"> via ELFT</w:t>
            </w:r>
            <w:r w:rsidR="00157AE8" w:rsidRPr="003A4BEA">
              <w:rPr>
                <w:rFonts w:ascii="Arial" w:hAnsi="Arial" w:cs="Arial"/>
              </w:rPr>
              <w:t>) by organisations such NHS England (NHSE) and the Health</w:t>
            </w:r>
            <w:r w:rsidR="00513398" w:rsidRPr="003A4BEA">
              <w:rPr>
                <w:rFonts w:ascii="Arial" w:hAnsi="Arial" w:cs="Arial"/>
              </w:rPr>
              <w:t>care</w:t>
            </w:r>
            <w:r w:rsidR="00157AE8" w:rsidRPr="003A4BEA">
              <w:rPr>
                <w:rFonts w:ascii="Arial" w:hAnsi="Arial" w:cs="Arial"/>
              </w:rPr>
              <w:t xml:space="preserve"> Quality Improvement P</w:t>
            </w:r>
            <w:r w:rsidR="002B4B10" w:rsidRPr="003A4BEA">
              <w:rPr>
                <w:rFonts w:ascii="Arial" w:hAnsi="Arial" w:cs="Arial"/>
              </w:rPr>
              <w:t xml:space="preserve">artnership </w:t>
            </w:r>
            <w:r w:rsidR="00157AE8" w:rsidRPr="003A4BEA">
              <w:rPr>
                <w:rFonts w:ascii="Arial" w:hAnsi="Arial" w:cs="Arial"/>
              </w:rPr>
              <w:t xml:space="preserve">(HQIP) to undertake work which means that we may process anonymised, pseudonymised or limited Personal Confidential Data (PCD) on their behalf. </w:t>
            </w:r>
          </w:p>
          <w:p w14:paraId="4A837213" w14:textId="77777777" w:rsidR="00157AE8" w:rsidRPr="003A4BEA" w:rsidRDefault="00157AE8" w:rsidP="00157AE8">
            <w:pPr>
              <w:jc w:val="both"/>
              <w:rPr>
                <w:rFonts w:ascii="Arial" w:hAnsi="Arial" w:cs="Arial"/>
              </w:rPr>
            </w:pPr>
          </w:p>
        </w:tc>
      </w:tr>
      <w:tr w:rsidR="0064098F" w14:paraId="29ECD03E" w14:textId="77777777" w:rsidTr="0064098F">
        <w:tc>
          <w:tcPr>
            <w:tcW w:w="9016" w:type="dxa"/>
          </w:tcPr>
          <w:p w14:paraId="5EF23355" w14:textId="77777777" w:rsidR="0064098F" w:rsidRPr="003A4BEA" w:rsidRDefault="00157AE8" w:rsidP="00157AE8">
            <w:pPr>
              <w:jc w:val="both"/>
              <w:rPr>
                <w:rFonts w:ascii="Arial" w:hAnsi="Arial" w:cs="Arial"/>
                <w:b/>
              </w:rPr>
            </w:pPr>
            <w:r w:rsidRPr="003A4BEA">
              <w:rPr>
                <w:rFonts w:ascii="Arial" w:hAnsi="Arial" w:cs="Arial"/>
                <w:b/>
              </w:rPr>
              <w:t>What data do we hold and for what reason?</w:t>
            </w:r>
          </w:p>
          <w:p w14:paraId="5E1A78ED" w14:textId="77777777" w:rsidR="00157AE8" w:rsidRPr="003A4BEA" w:rsidRDefault="00157AE8" w:rsidP="00157AE8">
            <w:pPr>
              <w:jc w:val="both"/>
              <w:rPr>
                <w:rFonts w:ascii="Arial" w:hAnsi="Arial" w:cs="Arial"/>
              </w:rPr>
            </w:pPr>
          </w:p>
          <w:p w14:paraId="389DF723" w14:textId="77777777" w:rsidR="00157AE8" w:rsidRPr="003A4BEA" w:rsidRDefault="00157AE8" w:rsidP="00157AE8">
            <w:pPr>
              <w:jc w:val="both"/>
              <w:rPr>
                <w:rFonts w:ascii="Arial" w:hAnsi="Arial" w:cs="Arial"/>
                <w:b/>
              </w:rPr>
            </w:pPr>
            <w:r w:rsidRPr="003A4BEA">
              <w:rPr>
                <w:rFonts w:ascii="Arial" w:hAnsi="Arial" w:cs="Arial"/>
                <w:b/>
              </w:rPr>
              <w:t>Patient/Service User Data</w:t>
            </w:r>
          </w:p>
          <w:p w14:paraId="1F1EC7CB" w14:textId="77777777" w:rsidR="00581668" w:rsidRPr="003A4BEA" w:rsidRDefault="00581668" w:rsidP="00157AE8">
            <w:pPr>
              <w:jc w:val="both"/>
              <w:rPr>
                <w:rFonts w:ascii="Arial" w:hAnsi="Arial" w:cs="Arial"/>
                <w:b/>
              </w:rPr>
            </w:pPr>
          </w:p>
          <w:p w14:paraId="7AE3748F" w14:textId="37AD6D4D" w:rsidR="00581668" w:rsidRPr="003A4BEA" w:rsidRDefault="00581668" w:rsidP="007639E4">
            <w:pPr>
              <w:rPr>
                <w:rFonts w:ascii="Arial" w:hAnsi="Arial" w:cs="Arial"/>
              </w:rPr>
            </w:pPr>
            <w:r w:rsidRPr="003A4BEA">
              <w:rPr>
                <w:rFonts w:ascii="Arial" w:hAnsi="Arial" w:cs="Arial"/>
              </w:rPr>
              <w:t xml:space="preserve">We may process anonymised, pseudonymised or limited Personal Confidential Data (PCD) on behalf of data controllers.   Under the General Data Protection </w:t>
            </w:r>
            <w:r w:rsidR="006B05D8" w:rsidRPr="003A4BEA">
              <w:rPr>
                <w:rFonts w:ascii="Arial" w:hAnsi="Arial" w:cs="Arial"/>
              </w:rPr>
              <w:t>Regulation,</w:t>
            </w:r>
            <w:r w:rsidRPr="003A4BEA">
              <w:rPr>
                <w:rFonts w:ascii="Arial" w:hAnsi="Arial" w:cs="Arial"/>
              </w:rPr>
              <w:t xml:space="preserve"> we will be lawfully using information in accordance with: -</w:t>
            </w:r>
          </w:p>
          <w:p w14:paraId="02FB8C89" w14:textId="77777777" w:rsidR="00581668" w:rsidRPr="003A4BEA" w:rsidRDefault="00581668" w:rsidP="007639E4">
            <w:pPr>
              <w:rPr>
                <w:rFonts w:ascii="Arial" w:hAnsi="Arial" w:cs="Arial"/>
              </w:rPr>
            </w:pPr>
          </w:p>
          <w:p w14:paraId="074B1D8B" w14:textId="77777777" w:rsidR="00581668" w:rsidRPr="003A4BEA" w:rsidRDefault="00581668" w:rsidP="007639E4">
            <w:pPr>
              <w:rPr>
                <w:rFonts w:ascii="Arial" w:hAnsi="Arial" w:cs="Arial"/>
                <w:i/>
              </w:rPr>
            </w:pPr>
            <w:r w:rsidRPr="003A4BEA">
              <w:rPr>
                <w:rFonts w:ascii="Arial" w:hAnsi="Arial" w:cs="Arial"/>
                <w:i/>
              </w:rPr>
              <w:t>Article 6 1 (b) processing is necessary for the performance of a task carried out in the public interest or in the exercise of official authority vested in the controller</w:t>
            </w:r>
          </w:p>
          <w:p w14:paraId="67B912B2" w14:textId="77777777" w:rsidR="00581668" w:rsidRPr="003A4BEA" w:rsidRDefault="00581668" w:rsidP="007639E4">
            <w:pPr>
              <w:rPr>
                <w:rFonts w:ascii="Arial" w:hAnsi="Arial" w:cs="Arial"/>
              </w:rPr>
            </w:pPr>
          </w:p>
          <w:p w14:paraId="420F2626" w14:textId="77777777" w:rsidR="00E3627E" w:rsidRPr="003A4BEA" w:rsidRDefault="00E3627E" w:rsidP="007639E4">
            <w:pPr>
              <w:rPr>
                <w:rFonts w:ascii="Arial" w:hAnsi="Arial" w:cs="Arial"/>
              </w:rPr>
            </w:pPr>
            <w:r w:rsidRPr="003A4BEA">
              <w:rPr>
                <w:rFonts w:ascii="Arial" w:hAnsi="Arial" w:cs="Arial"/>
                <w:b/>
              </w:rPr>
              <w:t xml:space="preserve">PLEASE NOTE – </w:t>
            </w:r>
            <w:r w:rsidRPr="003A4BEA">
              <w:rPr>
                <w:rFonts w:ascii="Arial" w:hAnsi="Arial" w:cs="Arial"/>
              </w:rPr>
              <w:t>it is for the data controllers that commission our service to establish the legal basis for using special categories of personal data under Article 9 of the General Data Protection Regulation.</w:t>
            </w:r>
          </w:p>
          <w:p w14:paraId="5A375526" w14:textId="77777777" w:rsidR="00157AE8" w:rsidRPr="003A4BEA" w:rsidRDefault="00157AE8" w:rsidP="007639E4">
            <w:pPr>
              <w:rPr>
                <w:rFonts w:ascii="Arial" w:hAnsi="Arial" w:cs="Arial"/>
              </w:rPr>
            </w:pPr>
          </w:p>
          <w:p w14:paraId="17CA6860" w14:textId="77777777" w:rsidR="003462AE" w:rsidRPr="003A4BEA" w:rsidRDefault="003462AE" w:rsidP="007639E4">
            <w:pPr>
              <w:rPr>
                <w:rFonts w:ascii="Arial" w:hAnsi="Arial" w:cs="Arial"/>
              </w:rPr>
            </w:pPr>
          </w:p>
          <w:p w14:paraId="4B12EEFC" w14:textId="77777777" w:rsidR="00157AE8" w:rsidRPr="003A4BEA" w:rsidRDefault="00157AE8" w:rsidP="007639E4">
            <w:pPr>
              <w:rPr>
                <w:rFonts w:ascii="Arial" w:hAnsi="Arial" w:cs="Arial"/>
                <w:b/>
              </w:rPr>
            </w:pPr>
            <w:r w:rsidRPr="003A4BEA">
              <w:rPr>
                <w:rFonts w:ascii="Arial" w:hAnsi="Arial" w:cs="Arial"/>
                <w:b/>
              </w:rPr>
              <w:t>Membership Details</w:t>
            </w:r>
          </w:p>
          <w:p w14:paraId="306717A8" w14:textId="77777777" w:rsidR="00581668" w:rsidRPr="003A4BEA" w:rsidRDefault="00581668" w:rsidP="007639E4">
            <w:pPr>
              <w:rPr>
                <w:rFonts w:ascii="Arial" w:hAnsi="Arial" w:cs="Arial"/>
                <w:b/>
              </w:rPr>
            </w:pPr>
          </w:p>
          <w:p w14:paraId="7E036743" w14:textId="0D954820" w:rsidR="00581668" w:rsidRPr="003A4BEA" w:rsidRDefault="00581668" w:rsidP="007639E4">
            <w:pPr>
              <w:widowControl w:val="0"/>
              <w:spacing w:after="280"/>
              <w:rPr>
                <w:rFonts w:ascii="Arial" w:hAnsi="Arial" w:cs="Arial"/>
              </w:rPr>
            </w:pPr>
            <w:r w:rsidRPr="003A4BEA">
              <w:rPr>
                <w:rFonts w:ascii="Arial" w:hAnsi="Arial" w:cs="Arial"/>
              </w:rPr>
              <w:t>As we provide a membership service</w:t>
            </w:r>
            <w:r w:rsidR="002B4B10" w:rsidRPr="003A4BEA">
              <w:rPr>
                <w:rFonts w:ascii="Arial" w:hAnsi="Arial" w:cs="Arial"/>
              </w:rPr>
              <w:t xml:space="preserve">, </w:t>
            </w:r>
            <w:r w:rsidRPr="003A4BEA">
              <w:rPr>
                <w:rFonts w:ascii="Arial" w:hAnsi="Arial" w:cs="Arial"/>
              </w:rPr>
              <w:t xml:space="preserve">we hold information linked to member organisations that includes </w:t>
            </w:r>
            <w:r w:rsidR="00513398" w:rsidRPr="003A4BEA">
              <w:rPr>
                <w:rFonts w:ascii="Arial" w:hAnsi="Arial" w:cs="Arial"/>
              </w:rPr>
              <w:t xml:space="preserve">a key contact for </w:t>
            </w:r>
            <w:r w:rsidR="002B4B10" w:rsidRPr="003A4BEA">
              <w:rPr>
                <w:rFonts w:ascii="Arial" w:hAnsi="Arial" w:cs="Arial"/>
              </w:rPr>
              <w:t xml:space="preserve">each of the </w:t>
            </w:r>
            <w:r w:rsidR="00513398" w:rsidRPr="003A4BEA">
              <w:rPr>
                <w:rFonts w:ascii="Arial" w:hAnsi="Arial" w:cs="Arial"/>
              </w:rPr>
              <w:t xml:space="preserve">member organisation, </w:t>
            </w:r>
            <w:r w:rsidRPr="003A4BEA">
              <w:rPr>
                <w:rFonts w:ascii="Arial" w:hAnsi="Arial" w:cs="Arial"/>
              </w:rPr>
              <w:t>key contacts</w:t>
            </w:r>
            <w:r w:rsidR="00513398" w:rsidRPr="003A4BEA">
              <w:rPr>
                <w:rFonts w:ascii="Arial" w:hAnsi="Arial" w:cs="Arial"/>
              </w:rPr>
              <w:t xml:space="preserve"> for the various Network benchmarking project</w:t>
            </w:r>
            <w:r w:rsidR="002B4B10" w:rsidRPr="003A4BEA">
              <w:rPr>
                <w:rFonts w:ascii="Arial" w:hAnsi="Arial" w:cs="Arial"/>
              </w:rPr>
              <w:t>s</w:t>
            </w:r>
            <w:r w:rsidR="00513398" w:rsidRPr="003A4BEA">
              <w:rPr>
                <w:rFonts w:ascii="Arial" w:hAnsi="Arial" w:cs="Arial"/>
              </w:rPr>
              <w:t xml:space="preserve"> </w:t>
            </w:r>
            <w:r w:rsidR="00176696">
              <w:rPr>
                <w:rFonts w:ascii="Arial" w:hAnsi="Arial" w:cs="Arial"/>
              </w:rPr>
              <w:t>including</w:t>
            </w:r>
            <w:r w:rsidR="00513398" w:rsidRPr="003A4BEA">
              <w:rPr>
                <w:rFonts w:ascii="Arial" w:hAnsi="Arial" w:cs="Arial"/>
              </w:rPr>
              <w:t xml:space="preserve"> names, addresses and contact details. We also keep information to enable us to invoice your organisation for Network membership. </w:t>
            </w:r>
            <w:r w:rsidRPr="003A4BEA">
              <w:rPr>
                <w:rFonts w:ascii="Arial" w:hAnsi="Arial" w:cs="Arial"/>
              </w:rPr>
              <w:t xml:space="preserve">Under the General Data Protection </w:t>
            </w:r>
            <w:r w:rsidR="002B4B10" w:rsidRPr="003A4BEA">
              <w:rPr>
                <w:rFonts w:ascii="Arial" w:hAnsi="Arial" w:cs="Arial"/>
              </w:rPr>
              <w:t>Regulation,</w:t>
            </w:r>
            <w:r w:rsidRPr="003A4BEA">
              <w:rPr>
                <w:rFonts w:ascii="Arial" w:hAnsi="Arial" w:cs="Arial"/>
              </w:rPr>
              <w:t xml:space="preserve"> we will be lawfully using information in accordance with: - </w:t>
            </w:r>
          </w:p>
          <w:p w14:paraId="639D705F" w14:textId="77777777" w:rsidR="00157AE8" w:rsidRPr="003A4BEA" w:rsidRDefault="00581668" w:rsidP="007639E4">
            <w:pPr>
              <w:widowControl w:val="0"/>
              <w:spacing w:after="280"/>
              <w:rPr>
                <w:rFonts w:ascii="Arial" w:hAnsi="Arial" w:cs="Arial"/>
              </w:rPr>
            </w:pPr>
            <w:r w:rsidRPr="003A4BEA">
              <w:rPr>
                <w:rFonts w:ascii="Arial" w:hAnsi="Arial" w:cs="Arial"/>
                <w:i/>
              </w:rPr>
              <w:t xml:space="preserve">Article 6 1 </w:t>
            </w:r>
            <w:r w:rsidRPr="003A4BEA">
              <w:rPr>
                <w:rFonts w:ascii="Arial" w:hAnsi="Arial" w:cs="Arial"/>
                <w:i/>
                <w:lang w:eastAsia="en-GB"/>
              </w:rPr>
              <w:t>(b) Necessary for performance of/entering into contract with you</w:t>
            </w:r>
            <w:r w:rsidRPr="003A4BEA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64098F" w14:paraId="0A4AC634" w14:textId="77777777" w:rsidTr="0064098F">
        <w:tc>
          <w:tcPr>
            <w:tcW w:w="9016" w:type="dxa"/>
          </w:tcPr>
          <w:p w14:paraId="7CFDAB4B" w14:textId="094B557B" w:rsidR="0064098F" w:rsidRPr="003A4BEA" w:rsidRDefault="004C0E2D">
            <w:pPr>
              <w:rPr>
                <w:rFonts w:ascii="Arial" w:hAnsi="Arial" w:cs="Arial"/>
                <w:b/>
              </w:rPr>
            </w:pPr>
            <w:r w:rsidRPr="003A4BEA">
              <w:rPr>
                <w:rFonts w:ascii="Arial" w:hAnsi="Arial" w:cs="Arial"/>
                <w:b/>
              </w:rPr>
              <w:t xml:space="preserve">What projects are we involved with that </w:t>
            </w:r>
            <w:r w:rsidR="006B05D8" w:rsidRPr="003A4BEA">
              <w:rPr>
                <w:rFonts w:ascii="Arial" w:hAnsi="Arial" w:cs="Arial"/>
                <w:b/>
              </w:rPr>
              <w:t>collects</w:t>
            </w:r>
            <w:r w:rsidR="003462AE" w:rsidRPr="003A4BEA">
              <w:rPr>
                <w:rFonts w:ascii="Arial" w:hAnsi="Arial" w:cs="Arial"/>
                <w:b/>
              </w:rPr>
              <w:t xml:space="preserve"> Patient/Service User Data?</w:t>
            </w:r>
          </w:p>
          <w:p w14:paraId="4CC89866" w14:textId="77777777" w:rsidR="00513398" w:rsidRPr="003A4BEA" w:rsidRDefault="00513398">
            <w:pPr>
              <w:rPr>
                <w:rFonts w:ascii="Arial" w:hAnsi="Arial" w:cs="Arial"/>
                <w:b/>
              </w:rPr>
            </w:pPr>
          </w:p>
          <w:p w14:paraId="1166C6EC" w14:textId="6F25511D" w:rsidR="00513398" w:rsidRPr="003A4BEA" w:rsidRDefault="00513398">
            <w:pPr>
              <w:rPr>
                <w:rFonts w:ascii="Arial" w:hAnsi="Arial" w:cs="Arial"/>
              </w:rPr>
            </w:pPr>
            <w:r w:rsidRPr="003A4BEA">
              <w:rPr>
                <w:rFonts w:ascii="Arial" w:hAnsi="Arial" w:cs="Arial"/>
              </w:rPr>
              <w:t>The following Network benchmarking projects collect data which is at patient / service user level: -</w:t>
            </w:r>
          </w:p>
          <w:p w14:paraId="69D85408" w14:textId="09EF064A" w:rsidR="00513398" w:rsidRPr="003A4BEA" w:rsidRDefault="00513398" w:rsidP="0051339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A4BEA">
              <w:rPr>
                <w:rFonts w:ascii="Arial" w:hAnsi="Arial" w:cs="Arial"/>
              </w:rPr>
              <w:t xml:space="preserve">The </w:t>
            </w:r>
            <w:r w:rsidRPr="003A4BEA">
              <w:rPr>
                <w:rFonts w:ascii="Arial" w:hAnsi="Arial" w:cs="Arial"/>
                <w:b/>
              </w:rPr>
              <w:t>National Audit of Intermediate Care</w:t>
            </w:r>
            <w:r w:rsidRPr="003A4BEA">
              <w:rPr>
                <w:rFonts w:ascii="Arial" w:hAnsi="Arial" w:cs="Arial"/>
              </w:rPr>
              <w:t xml:space="preserve"> (NAIC)</w:t>
            </w:r>
            <w:r w:rsidR="002B4B10" w:rsidRPr="003A4BEA">
              <w:rPr>
                <w:rFonts w:ascii="Arial" w:hAnsi="Arial" w:cs="Arial"/>
              </w:rPr>
              <w:t xml:space="preserve"> commissioned by NHS England, NHS Wales and the Northern Ireland Public Health agency</w:t>
            </w:r>
            <w:r w:rsidR="00E26389" w:rsidRPr="003A4BEA">
              <w:rPr>
                <w:rFonts w:ascii="Arial" w:hAnsi="Arial" w:cs="Arial"/>
              </w:rPr>
              <w:t xml:space="preserve">. </w:t>
            </w:r>
          </w:p>
          <w:p w14:paraId="1637223F" w14:textId="31D10639" w:rsidR="00513398" w:rsidRPr="003A4BEA" w:rsidRDefault="00513398" w:rsidP="0051339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A4BEA">
              <w:rPr>
                <w:rFonts w:ascii="Arial" w:hAnsi="Arial" w:cs="Arial"/>
              </w:rPr>
              <w:lastRenderedPageBreak/>
              <w:t xml:space="preserve">The </w:t>
            </w:r>
            <w:r w:rsidRPr="003A4BEA">
              <w:rPr>
                <w:rFonts w:ascii="Arial" w:hAnsi="Arial" w:cs="Arial"/>
                <w:b/>
              </w:rPr>
              <w:t xml:space="preserve">National Audit of </w:t>
            </w:r>
            <w:r w:rsidR="002B4B10" w:rsidRPr="003A4BEA">
              <w:rPr>
                <w:rFonts w:ascii="Arial" w:hAnsi="Arial" w:cs="Arial"/>
                <w:b/>
              </w:rPr>
              <w:t>C</w:t>
            </w:r>
            <w:r w:rsidRPr="003A4BEA">
              <w:rPr>
                <w:rFonts w:ascii="Arial" w:hAnsi="Arial" w:cs="Arial"/>
                <w:b/>
              </w:rPr>
              <w:t>are at the End of Life</w:t>
            </w:r>
            <w:r w:rsidRPr="003A4BEA">
              <w:rPr>
                <w:rFonts w:ascii="Arial" w:hAnsi="Arial" w:cs="Arial"/>
              </w:rPr>
              <w:t xml:space="preserve"> (NACEL)</w:t>
            </w:r>
            <w:r w:rsidR="002B4B10" w:rsidRPr="003A4BEA">
              <w:rPr>
                <w:rFonts w:ascii="Arial" w:hAnsi="Arial" w:cs="Arial"/>
              </w:rPr>
              <w:t xml:space="preserve"> commissioned by HQIP</w:t>
            </w:r>
            <w:r w:rsidR="00E26389" w:rsidRPr="003A4BEA">
              <w:rPr>
                <w:rFonts w:ascii="Arial" w:hAnsi="Arial" w:cs="Arial"/>
              </w:rPr>
              <w:t xml:space="preserve">. </w:t>
            </w:r>
          </w:p>
          <w:p w14:paraId="009F5B68" w14:textId="3AE87B2B" w:rsidR="00E26389" w:rsidRPr="003A4BEA" w:rsidRDefault="00513398" w:rsidP="0051339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A4BEA">
              <w:rPr>
                <w:rFonts w:ascii="Arial" w:hAnsi="Arial" w:cs="Arial"/>
              </w:rPr>
              <w:t xml:space="preserve">The </w:t>
            </w:r>
            <w:r w:rsidRPr="003A4BEA">
              <w:rPr>
                <w:rFonts w:ascii="Arial" w:hAnsi="Arial" w:cs="Arial"/>
                <w:b/>
              </w:rPr>
              <w:t>National Perinatal Mental Health Stocktake</w:t>
            </w:r>
            <w:r w:rsidR="002B4B10" w:rsidRPr="003A4BEA">
              <w:rPr>
                <w:rFonts w:ascii="Arial" w:hAnsi="Arial" w:cs="Arial"/>
              </w:rPr>
              <w:t xml:space="preserve"> – commissioned by NHS England</w:t>
            </w:r>
            <w:r w:rsidR="00E26389" w:rsidRPr="003A4BEA">
              <w:rPr>
                <w:rFonts w:ascii="Arial" w:hAnsi="Arial" w:cs="Arial"/>
              </w:rPr>
              <w:t xml:space="preserve">. </w:t>
            </w:r>
          </w:p>
          <w:p w14:paraId="0BBDAB9F" w14:textId="1E948E5A" w:rsidR="00513398" w:rsidRPr="003A4BEA" w:rsidRDefault="002B4B10" w:rsidP="0051339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A4BEA">
              <w:rPr>
                <w:rFonts w:ascii="Arial" w:hAnsi="Arial" w:cs="Arial"/>
              </w:rPr>
              <w:t xml:space="preserve">The </w:t>
            </w:r>
            <w:r w:rsidR="00C16051" w:rsidRPr="003A4BEA">
              <w:rPr>
                <w:rFonts w:ascii="Arial" w:hAnsi="Arial" w:cs="Arial"/>
                <w:b/>
              </w:rPr>
              <w:t>Low, Medium and</w:t>
            </w:r>
            <w:r w:rsidR="00C16051" w:rsidRPr="003A4BEA">
              <w:rPr>
                <w:rFonts w:ascii="Arial" w:hAnsi="Arial" w:cs="Arial"/>
              </w:rPr>
              <w:t xml:space="preserve"> </w:t>
            </w:r>
            <w:r w:rsidRPr="003A4BEA">
              <w:rPr>
                <w:rFonts w:ascii="Arial" w:hAnsi="Arial" w:cs="Arial"/>
                <w:b/>
              </w:rPr>
              <w:t>High Secure Stocktake</w:t>
            </w:r>
            <w:r w:rsidRPr="003A4BEA">
              <w:rPr>
                <w:rFonts w:ascii="Arial" w:hAnsi="Arial" w:cs="Arial"/>
              </w:rPr>
              <w:t xml:space="preserve"> – commissioned by </w:t>
            </w:r>
            <w:r w:rsidR="006B05D8" w:rsidRPr="003A4BEA">
              <w:rPr>
                <w:rFonts w:ascii="Arial" w:hAnsi="Arial" w:cs="Arial"/>
              </w:rPr>
              <w:t xml:space="preserve">NHS </w:t>
            </w:r>
            <w:r w:rsidR="00E26389" w:rsidRPr="003A4BEA">
              <w:rPr>
                <w:rFonts w:ascii="Arial" w:hAnsi="Arial" w:cs="Arial"/>
              </w:rPr>
              <w:t xml:space="preserve">Specialist Commissioning Team, </w:t>
            </w:r>
            <w:r w:rsidRPr="003A4BEA">
              <w:rPr>
                <w:rFonts w:ascii="Arial" w:hAnsi="Arial" w:cs="Arial"/>
              </w:rPr>
              <w:t>NHS England</w:t>
            </w:r>
            <w:r w:rsidR="00E26389" w:rsidRPr="003A4BEA">
              <w:rPr>
                <w:rFonts w:ascii="Arial" w:hAnsi="Arial" w:cs="Arial"/>
              </w:rPr>
              <w:t xml:space="preserve">. </w:t>
            </w:r>
          </w:p>
          <w:p w14:paraId="4DE2BCC3" w14:textId="42F726B4" w:rsidR="00C16051" w:rsidRPr="003A4BEA" w:rsidRDefault="00C16051" w:rsidP="0051339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gramStart"/>
            <w:r w:rsidRPr="003A4BEA">
              <w:rPr>
                <w:rFonts w:ascii="Arial" w:hAnsi="Arial" w:cs="Arial"/>
                <w:b/>
              </w:rPr>
              <w:t>Inpatient Eating Disorder Services Review</w:t>
            </w:r>
            <w:r w:rsidRPr="003A4BEA">
              <w:rPr>
                <w:rFonts w:ascii="Arial" w:hAnsi="Arial" w:cs="Arial"/>
              </w:rPr>
              <w:t>,</w:t>
            </w:r>
            <w:proofErr w:type="gramEnd"/>
            <w:r w:rsidRPr="003A4BEA">
              <w:rPr>
                <w:rFonts w:ascii="Arial" w:hAnsi="Arial" w:cs="Arial"/>
              </w:rPr>
              <w:t xml:space="preserve"> commissioned by NHS England</w:t>
            </w:r>
          </w:p>
          <w:p w14:paraId="34E26ACE" w14:textId="534DB708" w:rsidR="00C16051" w:rsidRPr="003A4BEA" w:rsidRDefault="00C16051" w:rsidP="0051339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gramStart"/>
            <w:r w:rsidRPr="003A4BEA">
              <w:rPr>
                <w:rFonts w:ascii="Arial" w:hAnsi="Arial" w:cs="Arial"/>
                <w:b/>
              </w:rPr>
              <w:t>Prison Transfers and Remission Audit</w:t>
            </w:r>
            <w:r w:rsidRPr="003A4BEA">
              <w:rPr>
                <w:rFonts w:ascii="Arial" w:hAnsi="Arial" w:cs="Arial"/>
              </w:rPr>
              <w:t>,</w:t>
            </w:r>
            <w:proofErr w:type="gramEnd"/>
            <w:r w:rsidRPr="003A4BEA">
              <w:rPr>
                <w:rFonts w:ascii="Arial" w:hAnsi="Arial" w:cs="Arial"/>
              </w:rPr>
              <w:t xml:space="preserve"> commissioned by NHS England</w:t>
            </w:r>
          </w:p>
          <w:p w14:paraId="44861748" w14:textId="03C9FEE3" w:rsidR="002B4B10" w:rsidRPr="003A4BEA" w:rsidRDefault="006B05D8" w:rsidP="0051339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A4BEA">
              <w:rPr>
                <w:rFonts w:ascii="Arial" w:hAnsi="Arial" w:cs="Arial"/>
                <w:b/>
              </w:rPr>
              <w:t>Improving standards in Learning Disability Services</w:t>
            </w:r>
            <w:r w:rsidR="002B4B10" w:rsidRPr="003A4BEA">
              <w:rPr>
                <w:rFonts w:ascii="Arial" w:hAnsi="Arial" w:cs="Arial"/>
              </w:rPr>
              <w:t xml:space="preserve"> – commissioned by NHS England and NHS Improvement</w:t>
            </w:r>
            <w:r w:rsidR="00E26389" w:rsidRPr="003A4BEA">
              <w:rPr>
                <w:rFonts w:ascii="Arial" w:hAnsi="Arial" w:cs="Arial"/>
              </w:rPr>
              <w:t xml:space="preserve">. </w:t>
            </w:r>
          </w:p>
          <w:p w14:paraId="2AA1551B" w14:textId="1B7251ED" w:rsidR="002B4B10" w:rsidRPr="003A4BEA" w:rsidRDefault="002B4B10" w:rsidP="002B4B10">
            <w:pPr>
              <w:rPr>
                <w:rFonts w:ascii="Arial" w:hAnsi="Arial" w:cs="Arial"/>
                <w:b/>
              </w:rPr>
            </w:pPr>
          </w:p>
        </w:tc>
      </w:tr>
      <w:tr w:rsidR="0032244B" w14:paraId="0AD5ABBB" w14:textId="77777777" w:rsidTr="0064098F">
        <w:tc>
          <w:tcPr>
            <w:tcW w:w="9016" w:type="dxa"/>
          </w:tcPr>
          <w:p w14:paraId="48EA1326" w14:textId="77777777" w:rsidR="0032244B" w:rsidRDefault="003224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Using the data for research purposes</w:t>
            </w:r>
          </w:p>
          <w:p w14:paraId="6E9EB240" w14:textId="77777777" w:rsidR="0032244B" w:rsidRDefault="0032244B">
            <w:pPr>
              <w:rPr>
                <w:rFonts w:ascii="Arial" w:hAnsi="Arial" w:cs="Arial"/>
                <w:b/>
              </w:rPr>
            </w:pPr>
          </w:p>
          <w:p w14:paraId="512F7937" w14:textId="5F03344E" w:rsidR="0032244B" w:rsidRPr="0032244B" w:rsidRDefault="0032244B" w:rsidP="0032244B">
            <w:pPr>
              <w:rPr>
                <w:rFonts w:ascii="Arial" w:hAnsi="Arial" w:cs="Arial"/>
              </w:rPr>
            </w:pPr>
            <w:r w:rsidRPr="0032244B">
              <w:rPr>
                <w:rFonts w:ascii="Arial" w:hAnsi="Arial" w:cs="Arial"/>
              </w:rPr>
              <w:t xml:space="preserve">The data from </w:t>
            </w:r>
            <w:r>
              <w:rPr>
                <w:rFonts w:ascii="Arial" w:hAnsi="Arial" w:cs="Arial"/>
              </w:rPr>
              <w:t>the National Audit of C</w:t>
            </w:r>
            <w:bookmarkStart w:id="0" w:name="_GoBack"/>
            <w:bookmarkEnd w:id="0"/>
            <w:r>
              <w:rPr>
                <w:rFonts w:ascii="Arial" w:hAnsi="Arial" w:cs="Arial"/>
              </w:rPr>
              <w:t>are at the End of Life (</w:t>
            </w:r>
            <w:r w:rsidRPr="0032244B">
              <w:rPr>
                <w:rFonts w:ascii="Arial" w:hAnsi="Arial" w:cs="Arial"/>
              </w:rPr>
              <w:t>NACEL</w:t>
            </w:r>
            <w:r>
              <w:rPr>
                <w:rFonts w:ascii="Arial" w:hAnsi="Arial" w:cs="Arial"/>
              </w:rPr>
              <w:t>)</w:t>
            </w:r>
            <w:r w:rsidRPr="0032244B">
              <w:rPr>
                <w:rFonts w:ascii="Arial" w:hAnsi="Arial" w:cs="Arial"/>
              </w:rPr>
              <w:t xml:space="preserve"> may be used for clinical audit, service evaluation or research purposes. All requests for the use of this data will be logged and managed via </w:t>
            </w:r>
            <w:r>
              <w:rPr>
                <w:rFonts w:ascii="Arial" w:hAnsi="Arial" w:cs="Arial"/>
              </w:rPr>
              <w:t>the Healthcare Quality Improvement Partnership (</w:t>
            </w:r>
            <w:r w:rsidRPr="0032244B">
              <w:rPr>
                <w:rFonts w:ascii="Arial" w:hAnsi="Arial" w:cs="Arial"/>
              </w:rPr>
              <w:t>HQIP</w:t>
            </w:r>
            <w:r>
              <w:rPr>
                <w:rFonts w:ascii="Arial" w:hAnsi="Arial" w:cs="Arial"/>
              </w:rPr>
              <w:t>) via the process outlined in “</w:t>
            </w:r>
            <w:hyperlink r:id="rId7" w:history="1">
              <w:r w:rsidRPr="0032244B">
                <w:rPr>
                  <w:rStyle w:val="Hyperlink"/>
                  <w:rFonts w:ascii="Arial" w:hAnsi="Arial" w:cs="Arial"/>
                  <w:i/>
                </w:rPr>
                <w:t>Accessing NCAPOP data</w:t>
              </w:r>
            </w:hyperlink>
            <w:r>
              <w:rPr>
                <w:rFonts w:ascii="Arial" w:hAnsi="Arial" w:cs="Arial"/>
              </w:rPr>
              <w:t xml:space="preserve">” via the data Access Request Group (DARG). </w:t>
            </w:r>
            <w:r w:rsidRPr="0032244B">
              <w:rPr>
                <w:rFonts w:ascii="Arial" w:hAnsi="Arial" w:cs="Arial"/>
              </w:rPr>
              <w:t xml:space="preserve"> </w:t>
            </w:r>
          </w:p>
          <w:p w14:paraId="4C3E3DCC" w14:textId="56ED7497" w:rsidR="0032244B" w:rsidRPr="003A4BEA" w:rsidRDefault="0032244B">
            <w:pPr>
              <w:rPr>
                <w:rFonts w:ascii="Arial" w:hAnsi="Arial" w:cs="Arial"/>
                <w:b/>
              </w:rPr>
            </w:pPr>
          </w:p>
        </w:tc>
      </w:tr>
      <w:tr w:rsidR="0064098F" w14:paraId="75EECD0E" w14:textId="77777777" w:rsidTr="0064098F">
        <w:tc>
          <w:tcPr>
            <w:tcW w:w="9016" w:type="dxa"/>
          </w:tcPr>
          <w:p w14:paraId="71A260C0" w14:textId="77777777" w:rsidR="0064098F" w:rsidRPr="003A4BEA" w:rsidRDefault="00E3627E">
            <w:pPr>
              <w:rPr>
                <w:rFonts w:ascii="Arial" w:hAnsi="Arial" w:cs="Arial"/>
                <w:b/>
              </w:rPr>
            </w:pPr>
            <w:r w:rsidRPr="003A4BEA">
              <w:rPr>
                <w:rFonts w:ascii="Arial" w:hAnsi="Arial" w:cs="Arial"/>
                <w:b/>
              </w:rPr>
              <w:t>Accessing your information/Contacting the organisational Data Protection Officer</w:t>
            </w:r>
          </w:p>
          <w:p w14:paraId="7D6697DD" w14:textId="77777777" w:rsidR="003462AE" w:rsidRPr="003A4BEA" w:rsidRDefault="003462AE">
            <w:pPr>
              <w:rPr>
                <w:rFonts w:ascii="Arial" w:hAnsi="Arial" w:cs="Arial"/>
                <w:b/>
              </w:rPr>
            </w:pPr>
          </w:p>
          <w:p w14:paraId="63DCEBB3" w14:textId="77777777" w:rsidR="003462AE" w:rsidRPr="003A4BEA" w:rsidRDefault="003462AE" w:rsidP="00C16051">
            <w:pPr>
              <w:rPr>
                <w:rFonts w:ascii="Arial" w:hAnsi="Arial" w:cs="Arial"/>
              </w:rPr>
            </w:pPr>
            <w:r w:rsidRPr="003A4BEA">
              <w:rPr>
                <w:rFonts w:ascii="Arial" w:hAnsi="Arial" w:cs="Arial"/>
              </w:rPr>
              <w:t>You have the right to ask for a copy of any information that we may hold about you.</w:t>
            </w:r>
          </w:p>
          <w:p w14:paraId="2D4B19F4" w14:textId="77777777" w:rsidR="003462AE" w:rsidRPr="003A4BEA" w:rsidRDefault="003462AE" w:rsidP="00C16051">
            <w:pPr>
              <w:rPr>
                <w:rFonts w:ascii="Arial" w:hAnsi="Arial" w:cs="Arial"/>
              </w:rPr>
            </w:pPr>
          </w:p>
          <w:p w14:paraId="352F7D02" w14:textId="2B16ABE1" w:rsidR="003462AE" w:rsidRPr="003A4BEA" w:rsidRDefault="003462AE" w:rsidP="00C16051">
            <w:pPr>
              <w:rPr>
                <w:rFonts w:ascii="Arial" w:hAnsi="Arial" w:cs="Arial"/>
              </w:rPr>
            </w:pPr>
            <w:r w:rsidRPr="003A4BEA">
              <w:rPr>
                <w:rFonts w:ascii="Arial" w:hAnsi="Arial" w:cs="Arial"/>
              </w:rPr>
              <w:t>If you want to find out how to do this or need any further information about how we use your data</w:t>
            </w:r>
            <w:r w:rsidR="00AE2937" w:rsidRPr="003A4BEA">
              <w:rPr>
                <w:rFonts w:ascii="Arial" w:hAnsi="Arial" w:cs="Arial"/>
              </w:rPr>
              <w:t>,</w:t>
            </w:r>
            <w:r w:rsidRPr="003A4BEA">
              <w:rPr>
                <w:rFonts w:ascii="Arial" w:hAnsi="Arial" w:cs="Arial"/>
              </w:rPr>
              <w:t xml:space="preserve"> then please contact our Data Protection Officer:</w:t>
            </w:r>
            <w:r w:rsidR="00273A63" w:rsidRPr="003A4BEA">
              <w:rPr>
                <w:rFonts w:ascii="Arial" w:hAnsi="Arial" w:cs="Arial"/>
              </w:rPr>
              <w:t xml:space="preserve"> </w:t>
            </w:r>
            <w:r w:rsidR="00AE2937" w:rsidRPr="003A4BEA">
              <w:rPr>
                <w:rFonts w:ascii="Arial" w:hAnsi="Arial" w:cs="Arial"/>
              </w:rPr>
              <w:t>Curtiss Green</w:t>
            </w:r>
            <w:r w:rsidR="00C16051" w:rsidRPr="003A4BEA">
              <w:rPr>
                <w:rFonts w:ascii="Arial" w:hAnsi="Arial" w:cs="Arial"/>
              </w:rPr>
              <w:t>,</w:t>
            </w:r>
            <w:r w:rsidR="00AE2937" w:rsidRPr="003A4BEA">
              <w:rPr>
                <w:rFonts w:ascii="Arial" w:hAnsi="Arial" w:cs="Arial"/>
              </w:rPr>
              <w:t xml:space="preserve"> </w:t>
            </w:r>
            <w:hyperlink r:id="rId8" w:history="1">
              <w:r w:rsidR="00AE2937" w:rsidRPr="003A4BEA">
                <w:rPr>
                  <w:rStyle w:val="Hyperlink"/>
                  <w:rFonts w:ascii="Arial" w:hAnsi="Arial" w:cs="Arial"/>
                </w:rPr>
                <w:t>curtiss@grgserv.co.uk</w:t>
              </w:r>
            </w:hyperlink>
          </w:p>
          <w:p w14:paraId="5FEBA917" w14:textId="77777777" w:rsidR="00AE2937" w:rsidRPr="003A4BEA" w:rsidRDefault="00AE2937" w:rsidP="003462AE">
            <w:pPr>
              <w:jc w:val="both"/>
              <w:rPr>
                <w:rFonts w:ascii="Arial" w:hAnsi="Arial" w:cs="Arial"/>
              </w:rPr>
            </w:pPr>
          </w:p>
          <w:p w14:paraId="79DB879F" w14:textId="77777777" w:rsidR="003462AE" w:rsidRPr="003A4BEA" w:rsidRDefault="003462AE" w:rsidP="003462AE">
            <w:pPr>
              <w:jc w:val="both"/>
              <w:rPr>
                <w:rFonts w:ascii="Arial" w:hAnsi="Arial" w:cs="Arial"/>
              </w:rPr>
            </w:pPr>
          </w:p>
        </w:tc>
      </w:tr>
    </w:tbl>
    <w:p w14:paraId="653D7A4F" w14:textId="77777777" w:rsidR="00966EAC" w:rsidRDefault="00966EAC"/>
    <w:sectPr w:rsidR="00966E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124BB"/>
    <w:multiLevelType w:val="hybridMultilevel"/>
    <w:tmpl w:val="BA40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98F"/>
    <w:rsid w:val="00123BF8"/>
    <w:rsid w:val="00157AE8"/>
    <w:rsid w:val="00176696"/>
    <w:rsid w:val="00273A63"/>
    <w:rsid w:val="002B4B10"/>
    <w:rsid w:val="0032244B"/>
    <w:rsid w:val="003462AE"/>
    <w:rsid w:val="003A4BEA"/>
    <w:rsid w:val="003E0EDE"/>
    <w:rsid w:val="00492B9C"/>
    <w:rsid w:val="004C0E2D"/>
    <w:rsid w:val="00513398"/>
    <w:rsid w:val="005246F0"/>
    <w:rsid w:val="00581668"/>
    <w:rsid w:val="00587549"/>
    <w:rsid w:val="00611894"/>
    <w:rsid w:val="0064098F"/>
    <w:rsid w:val="006B05D8"/>
    <w:rsid w:val="007639E4"/>
    <w:rsid w:val="008B36B4"/>
    <w:rsid w:val="00966EAC"/>
    <w:rsid w:val="009E2F0C"/>
    <w:rsid w:val="00A51F25"/>
    <w:rsid w:val="00AE2937"/>
    <w:rsid w:val="00B62986"/>
    <w:rsid w:val="00C16051"/>
    <w:rsid w:val="00D0555F"/>
    <w:rsid w:val="00E02033"/>
    <w:rsid w:val="00E2042F"/>
    <w:rsid w:val="00E26389"/>
    <w:rsid w:val="00E3627E"/>
    <w:rsid w:val="00F07448"/>
    <w:rsid w:val="00F5134D"/>
    <w:rsid w:val="00FB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141C8"/>
  <w15:chartTrackingRefBased/>
  <w15:docId w15:val="{47BFFFE4-0376-4A98-BBF1-4384258D7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409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09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09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09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09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98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409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098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13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tiss@grgserv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qip.org.uk/national-programmes/accessing-ncapop-dat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hsbenchmarking.nhs.uk/membership-benefit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Green</dc:creator>
  <cp:keywords/>
  <dc:description/>
  <cp:lastModifiedBy>Debbie Hibbert</cp:lastModifiedBy>
  <cp:revision>3</cp:revision>
  <dcterms:created xsi:type="dcterms:W3CDTF">2018-07-31T08:32:00Z</dcterms:created>
  <dcterms:modified xsi:type="dcterms:W3CDTF">2018-07-31T08:42:00Z</dcterms:modified>
</cp:coreProperties>
</file>